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1"/>
        <w:spacing w:lineRule="auto" w:line="360" w:before="0" w:after="0"/>
        <w:jc w:val="center"/>
        <w:rPr>
          <w:rFonts w:ascii="Arial" w:hAnsi="Arial" w:eastAsia="NSimSun" w:cs="Arial"/>
          <w:b/>
          <w:bCs/>
          <w:kern w:val="2"/>
          <w:sz w:val="24"/>
          <w:szCs w:val="24"/>
          <w:lang w:eastAsia="zh-CN" w:bidi="ar-DZ"/>
        </w:rPr>
      </w:pPr>
      <w:r>
        <w:rPr>
          <w:rFonts w:ascii="Arial" w:hAnsi="Arial" w:eastAsia="NSimSun" w:cs="Arial"/>
          <w:b/>
          <w:b/>
          <w:bCs/>
          <w:kern w:val="2"/>
          <w:sz w:val="24"/>
          <w:sz w:val="24"/>
          <w:szCs w:val="24"/>
          <w:rtl w:val="true"/>
          <w:lang w:eastAsia="zh-CN" w:bidi="ar-DZ"/>
        </w:rPr>
        <w:t>الجمهرية الجزائرية الديمقراطية الشعبية</w:t>
      </w:r>
    </w:p>
    <w:p>
      <w:pPr>
        <w:pStyle w:val="Normal"/>
        <w:bidi w:val="1"/>
        <w:spacing w:lineRule="auto" w:line="360" w:before="0" w:after="0"/>
        <w:jc w:val="center"/>
        <w:rPr>
          <w:rFonts w:ascii="Arial" w:hAnsi="Arial" w:eastAsia="NSimSun" w:cs="Arial"/>
          <w:b/>
          <w:bCs/>
          <w:kern w:val="2"/>
          <w:sz w:val="24"/>
          <w:szCs w:val="24"/>
          <w:lang w:eastAsia="zh-CN" w:bidi="ar-DZ"/>
        </w:rPr>
      </w:pPr>
      <w:r>
        <w:rPr>
          <w:rFonts w:ascii="Arial" w:hAnsi="Arial" w:eastAsia="NSimSun" w:cs="Arial"/>
          <w:b/>
          <w:b/>
          <w:bCs/>
          <w:kern w:val="2"/>
          <w:sz w:val="24"/>
          <w:sz w:val="24"/>
          <w:szCs w:val="24"/>
          <w:rtl w:val="true"/>
          <w:lang w:eastAsia="zh-CN" w:bidi="ar-DZ"/>
        </w:rPr>
        <w:t>وزارة التعليم العالي والبحث العلمي</w:t>
      </w:r>
    </w:p>
    <w:p>
      <w:pPr>
        <w:pStyle w:val="Normal"/>
        <w:bidi w:val="1"/>
        <w:spacing w:lineRule="auto" w:line="360" w:before="0" w:after="0"/>
        <w:jc w:val="center"/>
        <w:rPr>
          <w:rFonts w:ascii="Arial" w:hAnsi="Arial" w:eastAsia="NSimSun" w:cs="Arial"/>
          <w:b/>
          <w:bCs/>
          <w:kern w:val="2"/>
          <w:sz w:val="24"/>
          <w:szCs w:val="24"/>
          <w:lang w:eastAsia="zh-CN" w:bidi="ar-DZ"/>
        </w:rPr>
      </w:pPr>
      <w:r>
        <w:rPr>
          <w:rFonts w:ascii="Arial" w:hAnsi="Arial" w:eastAsia="NSimSun" w:cs="Arial"/>
          <w:b/>
          <w:b/>
          <w:bCs/>
          <w:kern w:val="2"/>
          <w:sz w:val="24"/>
          <w:sz w:val="24"/>
          <w:szCs w:val="24"/>
          <w:rtl w:val="true"/>
          <w:lang w:eastAsia="zh-CN" w:bidi="ar-DZ"/>
        </w:rPr>
        <w:t xml:space="preserve">سلم تقيم ملحق بالقرار رقم </w:t>
      </w:r>
      <w:r>
        <w:rPr>
          <w:rFonts w:eastAsia="NSimSun" w:cs="Arial" w:ascii="Arial" w:hAnsi="Arial"/>
          <w:b/>
          <w:bCs/>
          <w:kern w:val="2"/>
          <w:sz w:val="24"/>
          <w:szCs w:val="24"/>
          <w:lang w:eastAsia="zh-CN" w:bidi="ar-DZ"/>
        </w:rPr>
        <w:t>255</w:t>
      </w:r>
      <w:r>
        <w:rPr>
          <w:rFonts w:eastAsia="NSimSun" w:cs="Arial" w:ascii="Arial" w:hAnsi="Arial"/>
          <w:b/>
          <w:bCs/>
          <w:kern w:val="2"/>
          <w:sz w:val="24"/>
          <w:szCs w:val="24"/>
          <w:rtl w:val="true"/>
          <w:lang w:eastAsia="zh-CN" w:bidi="ar-DZ"/>
        </w:rPr>
        <w:t xml:space="preserve"> </w:t>
      </w:r>
      <w:r>
        <w:rPr>
          <w:rFonts w:ascii="Arial" w:hAnsi="Arial" w:eastAsia="NSimSun" w:cs="Arial"/>
          <w:b/>
          <w:b/>
          <w:bCs/>
          <w:kern w:val="2"/>
          <w:sz w:val="24"/>
          <w:sz w:val="24"/>
          <w:szCs w:val="24"/>
          <w:rtl w:val="true"/>
          <w:lang w:eastAsia="zh-CN" w:bidi="ar-DZ"/>
        </w:rPr>
        <w:t xml:space="preserve">المؤرخ في </w:t>
      </w:r>
      <w:r>
        <w:rPr>
          <w:rFonts w:eastAsia="NSimSun" w:cs="Arial" w:ascii="Arial" w:hAnsi="Arial"/>
          <w:b/>
          <w:bCs/>
          <w:kern w:val="2"/>
          <w:sz w:val="24"/>
          <w:szCs w:val="24"/>
          <w:lang w:eastAsia="zh-CN" w:bidi="ar-DZ"/>
        </w:rPr>
        <w:t>25</w:t>
      </w:r>
      <w:r>
        <w:rPr>
          <w:rFonts w:eastAsia="NSimSun" w:cs="Arial" w:ascii="Arial" w:hAnsi="Arial"/>
          <w:b/>
          <w:bCs/>
          <w:kern w:val="2"/>
          <w:sz w:val="24"/>
          <w:szCs w:val="24"/>
          <w:rtl w:val="true"/>
          <w:lang w:eastAsia="zh-CN" w:bidi="ar-DZ"/>
        </w:rPr>
        <w:t xml:space="preserve"> </w:t>
      </w:r>
      <w:r>
        <w:rPr>
          <w:rFonts w:ascii="Arial" w:hAnsi="Arial" w:eastAsia="NSimSun" w:cs="Arial"/>
          <w:b/>
          <w:b/>
          <w:bCs/>
          <w:kern w:val="2"/>
          <w:sz w:val="24"/>
          <w:sz w:val="24"/>
          <w:szCs w:val="24"/>
          <w:rtl w:val="true"/>
          <w:lang w:eastAsia="zh-CN" w:bidi="ar-DZ"/>
        </w:rPr>
        <w:t xml:space="preserve">فيفري </w:t>
      </w:r>
      <w:r>
        <w:rPr>
          <w:rFonts w:eastAsia="NSimSun" w:cs="Arial" w:ascii="Arial" w:hAnsi="Arial"/>
          <w:b/>
          <w:bCs/>
          <w:kern w:val="2"/>
          <w:sz w:val="24"/>
          <w:szCs w:val="24"/>
          <w:lang w:eastAsia="zh-CN" w:bidi="ar-DZ"/>
        </w:rPr>
        <w:t>2024</w:t>
      </w:r>
    </w:p>
    <w:p>
      <w:pPr>
        <w:pStyle w:val="Normal"/>
        <w:bidi w:val="1"/>
        <w:spacing w:lineRule="auto" w:line="360" w:before="0" w:after="0"/>
        <w:jc w:val="center"/>
        <w:rPr>
          <w:rFonts w:ascii="Arial" w:hAnsi="Arial" w:eastAsia="NSimSun" w:cs="Arial"/>
          <w:b/>
          <w:bCs/>
          <w:kern w:val="2"/>
          <w:sz w:val="24"/>
          <w:szCs w:val="24"/>
          <w:lang w:eastAsia="zh-CN" w:bidi="ar-DZ"/>
        </w:rPr>
      </w:pPr>
      <w:r>
        <w:rPr>
          <w:rFonts w:ascii="Arial" w:hAnsi="Arial" w:eastAsia="NSimSun" w:cs="Arial"/>
          <w:b/>
          <w:b/>
          <w:bCs/>
          <w:kern w:val="2"/>
          <w:sz w:val="24"/>
          <w:sz w:val="24"/>
          <w:szCs w:val="24"/>
          <w:rtl w:val="true"/>
          <w:lang w:eastAsia="zh-CN" w:bidi="ar-DZ"/>
        </w:rPr>
        <w:t>الذي يحدد معايير الانتقاء للقبول في برنامج تحسين المستوى في الخارج</w:t>
      </w:r>
    </w:p>
    <w:p>
      <w:pPr>
        <w:pStyle w:val="Normal"/>
        <w:bidi w:val="1"/>
        <w:spacing w:lineRule="auto" w:line="360" w:before="0" w:after="0"/>
        <w:jc w:val="center"/>
        <w:rPr>
          <w:rFonts w:ascii="Arial" w:hAnsi="Arial" w:eastAsia="NSimSun" w:cs="Arial"/>
          <w:b/>
          <w:bCs/>
          <w:kern w:val="2"/>
          <w:sz w:val="24"/>
          <w:szCs w:val="24"/>
          <w:lang w:eastAsia="zh-CN" w:bidi="ar-DZ"/>
        </w:rPr>
      </w:pPr>
      <w:r>
        <w:rPr>
          <w:rFonts w:ascii="Arial" w:hAnsi="Arial" w:eastAsia="NSimSun" w:cs="Arial"/>
          <w:b/>
          <w:b/>
          <w:bCs/>
          <w:kern w:val="2"/>
          <w:sz w:val="24"/>
          <w:sz w:val="24"/>
          <w:szCs w:val="24"/>
          <w:rtl w:val="true"/>
          <w:lang w:eastAsia="zh-CN" w:bidi="ar-DZ"/>
        </w:rPr>
        <w:t>تربص تحسين المستوى بالخارج</w:t>
      </w:r>
      <w:r>
        <w:rPr>
          <w:rFonts w:eastAsia="NSimSun" w:cs="Arial" w:ascii="Arial" w:hAnsi="Arial"/>
          <w:b/>
          <w:bCs/>
          <w:kern w:val="2"/>
          <w:sz w:val="24"/>
          <w:szCs w:val="24"/>
          <w:rtl w:val="true"/>
          <w:lang w:eastAsia="zh-CN" w:bidi="ar-DZ"/>
        </w:rPr>
        <w:t>()</w:t>
      </w:r>
    </w:p>
    <w:p>
      <w:pPr>
        <w:pStyle w:val="Normal"/>
        <w:bidi w:val="1"/>
        <w:spacing w:lineRule="auto" w:line="360" w:before="0" w:after="0"/>
        <w:jc w:val="center"/>
        <w:rPr>
          <w:rFonts w:ascii="Arial" w:hAnsi="Arial" w:eastAsia="NSimSun" w:cs="Arial"/>
          <w:b/>
          <w:bCs/>
          <w:kern w:val="2"/>
          <w:sz w:val="24"/>
          <w:szCs w:val="24"/>
          <w:lang w:eastAsia="zh-CN" w:bidi="ar-DZ"/>
        </w:rPr>
      </w:pPr>
      <w:r>
        <w:rPr>
          <w:rFonts w:ascii="Arial" w:hAnsi="Arial" w:eastAsia="NSimSun" w:cs="Arial"/>
          <w:b/>
          <w:b/>
          <w:bCs/>
          <w:kern w:val="2"/>
          <w:sz w:val="24"/>
          <w:sz w:val="24"/>
          <w:szCs w:val="24"/>
          <w:rtl w:val="true"/>
          <w:lang w:eastAsia="zh-CN" w:bidi="ar-DZ"/>
        </w:rPr>
        <w:t>خاص بالمؤسسات الجامعية والمدارس</w:t>
      </w:r>
    </w:p>
    <w:p>
      <w:pPr>
        <w:pStyle w:val="Normal"/>
        <w:bidi w:val="1"/>
        <w:spacing w:lineRule="auto" w:line="360" w:before="0" w:after="0"/>
        <w:jc w:val="center"/>
        <w:rPr>
          <w:rFonts w:ascii="Arial" w:hAnsi="Arial" w:eastAsia="NSimSun" w:cs="Arial"/>
          <w:b/>
          <w:bCs/>
          <w:kern w:val="2"/>
          <w:sz w:val="28"/>
          <w:szCs w:val="28"/>
          <w:lang w:eastAsia="zh-CN" w:bidi="ar-DZ"/>
        </w:rPr>
      </w:pPr>
      <w:r>
        <w:rPr>
          <w:rFonts w:eastAsia="NSimSun" w:cs="Arial" w:ascii="Arial" w:hAnsi="Arial"/>
          <w:b/>
          <w:bCs/>
          <w:kern w:val="2"/>
          <w:sz w:val="28"/>
          <w:szCs w:val="28"/>
          <w:lang w:eastAsia="zh-CN" w:bidi="ar-DZ"/>
        </w:rPr>
        <w:t>Grille d'évaluation- Stage de perfectionnement – Doctorant</w:t>
      </w:r>
    </w:p>
    <w:tbl>
      <w:tblPr>
        <w:tblW w:w="9781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0"/>
        <w:gridCol w:w="3399"/>
        <w:gridCol w:w="481"/>
        <w:gridCol w:w="480"/>
        <w:gridCol w:w="2147"/>
        <w:gridCol w:w="1133"/>
      </w:tblGrid>
      <w:tr>
        <w:trPr>
          <w:trHeight w:val="375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Nom:</w:t>
            </w:r>
          </w:p>
        </w:tc>
        <w:tc>
          <w:tcPr>
            <w:tcW w:w="3399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481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48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ascii="Times New Roman" w:hAnsi="Times New Roman"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2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اللقب</w:t>
            </w:r>
            <w:r>
              <w:rPr>
                <w:rFonts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 xml:space="preserve"> 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2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اللقب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  <w:tr>
        <w:trPr>
          <w:trHeight w:val="375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Prénom:</w:t>
            </w:r>
          </w:p>
        </w:tc>
        <w:tc>
          <w:tcPr>
            <w:tcW w:w="3399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481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48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ascii="Times New Roman" w:hAnsi="Times New Roman"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2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الاسم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2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الاسم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  <w:tr>
        <w:trPr>
          <w:trHeight w:val="568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Département:</w:t>
            </w:r>
          </w:p>
        </w:tc>
        <w:tc>
          <w:tcPr>
            <w:tcW w:w="4360" w:type="dxa"/>
            <w:gridSpan w:val="3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spacing w:before="0" w:after="12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Informatique </w:t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20"/>
              <w:jc w:val="left"/>
              <w:rPr>
                <w:rFonts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Arial"/>
                <w:b/>
                <w:b/>
                <w:bCs/>
                <w:sz w:val="28"/>
                <w:sz w:val="28"/>
                <w:szCs w:val="28"/>
                <w:rtl w:val="true"/>
                <w:lang w:bidi="ar-DZ"/>
              </w:rPr>
              <w:t>الٳعلام الآلي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spacing w:before="0" w:after="120"/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القسم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</w:tbl>
    <w:p>
      <w:pPr>
        <w:pStyle w:val="Normal"/>
        <w:shd w:val="clear" w:color="auto" w:fill="F2F2F2"/>
        <w:spacing w:before="0" w:after="0"/>
        <w:ind w:left="-142"/>
        <w:rPr>
          <w:rFonts w:ascii="Calibri Light" w:hAnsi="Calibri Light" w:cs="Calibri Light"/>
          <w:sz w:val="28"/>
          <w:szCs w:val="28"/>
          <w:lang w:val="en-US" w:bidi="ar-DZ"/>
        </w:rPr>
      </w:pPr>
      <w:r>
        <w:rPr>
          <w:rFonts w:eastAsia="NSimSun" w:cs="Arial" w:ascii="Arial" w:hAnsi="Arial"/>
          <w:b/>
          <w:bCs/>
          <w:kern w:val="2"/>
          <w:sz w:val="28"/>
          <w:szCs w:val="28"/>
          <w:lang w:eastAsia="zh-CN" w:bidi="ar-DZ"/>
        </w:rPr>
      </w:r>
    </w:p>
    <w:p>
      <w:pPr>
        <w:pStyle w:val="Normal"/>
        <w:shd w:val="clear" w:color="auto" w:fill="F2F2F2"/>
        <w:spacing w:before="0" w:after="0"/>
        <w:ind w:left="-142"/>
        <w:rPr>
          <w:rFonts w:ascii="Calibri Light" w:hAnsi="Calibri Light" w:cs="Calibri Light"/>
          <w:sz w:val="28"/>
          <w:szCs w:val="28"/>
          <w:lang w:val="en-US" w:bidi="ar-DZ"/>
        </w:rPr>
      </w:pPr>
      <w:r>
        <w:rPr>
          <w:rFonts w:eastAsia="NSimSun" w:cs="Arial" w:ascii="Arial" w:hAnsi="Arial"/>
          <w:b/>
          <w:bCs/>
          <w:kern w:val="2"/>
          <w:sz w:val="28"/>
          <w:szCs w:val="28"/>
          <w:lang w:eastAsia="zh-CN" w:bidi="ar-DZ"/>
        </w:rPr>
      </w:r>
    </w:p>
    <w:tbl>
      <w:tblPr>
        <w:tblStyle w:val="Grilledutableau"/>
        <w:tblW w:w="10802" w:type="dxa"/>
        <w:jc w:val="left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933"/>
        <w:gridCol w:w="976"/>
        <w:gridCol w:w="1135"/>
        <w:gridCol w:w="6693"/>
      </w:tblGrid>
      <w:tr>
        <w:trPr>
          <w:trHeight w:val="390" w:hRule="atLeast"/>
        </w:trPr>
        <w:tc>
          <w:tcPr>
            <w:tcW w:w="106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bidi="ar-DZ"/>
              </w:rPr>
            </w:pPr>
            <w:r>
              <w:rPr>
                <w:rFonts w:ascii="Calibri" w:hAnsi="Calibri" w:eastAsia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النقطة</w:t>
            </w:r>
          </w:p>
        </w:tc>
        <w:tc>
          <w:tcPr>
            <w:tcW w:w="304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bidi="ar-DZ"/>
              </w:rPr>
            </w:pPr>
            <w:r>
              <w:rPr>
                <w:rFonts w:ascii="Calibri" w:hAnsi="Calibri" w:eastAsia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المعيار</w:t>
            </w:r>
          </w:p>
        </w:tc>
        <w:tc>
          <w:tcPr>
            <w:tcW w:w="66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bidi="ar-DZ"/>
              </w:rPr>
            </w:pPr>
            <w:r>
              <w:rPr>
                <w:rFonts w:ascii="Calibri" w:hAnsi="Calibri" w:eastAsia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الرتبة العلمية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630" w:hRule="atLeast"/>
        </w:trPr>
        <w:tc>
          <w:tcPr>
            <w:tcW w:w="106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bidi="ar-DZ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04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نقطتين عن كل تسجيل منتظم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(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02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)</w:t>
            </w:r>
          </w:p>
        </w:tc>
        <w:tc>
          <w:tcPr>
            <w:tcW w:w="6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/>
        <w:tc>
          <w:tcPr>
            <w:tcW w:w="10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04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-3n</w:t>
            </w:r>
          </w:p>
        </w:tc>
        <w:tc>
          <w:tcPr>
            <w:tcW w:w="6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الاستفادات السابقة للثلاث سنوات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lang w:val="fr-FR" w:eastAsia="en-US" w:bidi="ar-DZ"/>
              </w:rPr>
              <w:t xml:space="preserve"> 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(n)</w:t>
            </w:r>
          </w:p>
        </w:tc>
      </w:tr>
      <w:tr>
        <w:trPr/>
        <w:tc>
          <w:tcPr>
            <w:tcW w:w="10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04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05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</w:tc>
        <w:tc>
          <w:tcPr>
            <w:tcW w:w="6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طالب دكتوراه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5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نجوم في مسار تكوينه بالماستر – وثائق إثبات الحصول على نجوم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/>
        <w:tc>
          <w:tcPr>
            <w:tcW w:w="10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04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05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6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مشروع مؤسسة ناشئة في الحضانة الجامعية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/>
        <w:tc>
          <w:tcPr>
            <w:tcW w:w="10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04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05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</w:tc>
        <w:tc>
          <w:tcPr>
            <w:tcW w:w="6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المساهمة في تجسيد آليات القرار الوزاري رقم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1275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المؤرخ في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27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سبتمبر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2022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الذي يحدد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كيفيات إعداد مشروع مذكرة تخرج للحصول على شهادة جامعية مؤسسة ناشئة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مؤسسة مصغرة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,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مؤسسة فرعية براءة اختراع من قبل طلبة مؤسسات التعليم العالي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lang w:val="fr-FR" w:eastAsia="en-US" w:bidi="ar-DZ"/>
              </w:rPr>
              <w:t xml:space="preserve">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-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بالنسبة إلى الأستاذ المساعد – وثائق تثبت قيام الأستاذ بتأطير الطلبة في إطار إعداد مذكرة التخرج وفق أحكام القرار الوزاري رقم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: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1275</w:t>
            </w:r>
          </w:p>
        </w:tc>
      </w:tr>
      <w:tr>
        <w:trPr/>
        <w:tc>
          <w:tcPr>
            <w:tcW w:w="10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04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05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</w:tc>
        <w:tc>
          <w:tcPr>
            <w:tcW w:w="6693" w:type="dxa"/>
            <w:tcBorders/>
          </w:tcPr>
          <w:p>
            <w:pPr>
              <w:pStyle w:val="Normal"/>
              <w:widowControl/>
              <w:suppressAutoHyphens w:val="true"/>
              <w:bidi w:val="1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-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شهادة تثبت عمل داخل هيئات المرافقة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(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الواجهات الجامعية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: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مركز تطوير المقاولاتية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,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مركز المسارات المهنية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(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CDC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),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نادي البحث عن الشغل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,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حاضنة المشاريع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,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مركز نقل التكنلوجيا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,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مركز الدعم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دار الذكاء الاصطناعي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,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مركز الربط بين المؤسسة والجامعة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.....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الخ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). (</w:t>
            </w:r>
            <w:r>
              <w:rPr>
                <w:rFonts w:eastAsia="Calibri" w:cs="Arial"/>
                <w:kern w:val="0"/>
                <w:sz w:val="20"/>
                <w:szCs w:val="20"/>
                <w:lang w:val="fr-FR" w:eastAsia="en-US" w:bidi="ar-DZ"/>
              </w:rPr>
              <w:t>CATI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) 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التكنولوجي والابتكار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/>
        <w:tc>
          <w:tcPr>
            <w:tcW w:w="10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04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05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</w:tc>
        <w:tc>
          <w:tcPr>
            <w:tcW w:w="6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جوائز وطنية ودولية مرتبطة بانجازات علمية</w:t>
            </w:r>
          </w:p>
        </w:tc>
      </w:tr>
      <w:tr>
        <w:trPr>
          <w:trHeight w:val="480" w:hRule="atLeast"/>
        </w:trPr>
        <w:tc>
          <w:tcPr>
            <w:tcW w:w="106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15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نقطة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A</w:t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دولي</w:t>
            </w:r>
          </w:p>
        </w:tc>
        <w:tc>
          <w:tcPr>
            <w:tcW w:w="66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نشر مقال بعد الاستفادة السابقة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(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يخضع لنفس شروط منافسة الدكتوراه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)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يجب تسمية المؤسسة في المقال المنشور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269" w:hRule="atLeast"/>
        </w:trPr>
        <w:tc>
          <w:tcPr>
            <w:tcW w:w="106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93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10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</w:tc>
        <w:tc>
          <w:tcPr>
            <w:tcW w:w="97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B</w:t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6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300" w:hRule="atLeast"/>
        </w:trPr>
        <w:tc>
          <w:tcPr>
            <w:tcW w:w="106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9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97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وطني</w:t>
            </w:r>
          </w:p>
        </w:tc>
        <w:tc>
          <w:tcPr>
            <w:tcW w:w="6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495" w:hRule="atLeast"/>
        </w:trPr>
        <w:tc>
          <w:tcPr>
            <w:tcW w:w="106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fr-FR" w:eastAsia="en-US" w:bidi="ar-DZ"/>
              </w:rPr>
              <w:t xml:space="preserve">05 </w:t>
            </w:r>
            <w:r>
              <w:rPr>
                <w:rFonts w:ascii="Calibri" w:hAnsi="Calibri" w:eastAsia="Calibri"/>
                <w:kern w:val="0"/>
                <w:sz w:val="18"/>
                <w:sz w:val="18"/>
                <w:szCs w:val="18"/>
                <w:rtl w:val="true"/>
                <w:lang w:val="fr-FR" w:eastAsia="en-US" w:bidi="ar-DZ"/>
              </w:rPr>
              <w:t xml:space="preserve">نقاط </w:t>
            </w:r>
            <w:r>
              <w:rPr>
                <w:rFonts w:eastAsia="Calibri" w:cs="Arial"/>
                <w:kern w:val="0"/>
                <w:sz w:val="18"/>
                <w:szCs w:val="18"/>
                <w:rtl w:val="true"/>
                <w:lang w:val="fr-FR" w:eastAsia="en-US" w:bidi="ar-DZ"/>
              </w:rPr>
              <w:t xml:space="preserve">( </w:t>
            </w:r>
            <w:r>
              <w:rPr>
                <w:rFonts w:ascii="Calibri" w:hAnsi="Calibri" w:eastAsia="Calibri"/>
                <w:kern w:val="0"/>
                <w:sz w:val="18"/>
                <w:sz w:val="18"/>
                <w:szCs w:val="18"/>
                <w:rtl w:val="true"/>
                <w:lang w:val="fr-FR" w:eastAsia="en-US" w:bidi="ar-DZ"/>
              </w:rPr>
              <w:t xml:space="preserve">مقالين </w:t>
            </w:r>
            <w:r>
              <w:rPr>
                <w:rFonts w:eastAsia="Calibri" w:cs="Arial"/>
                <w:kern w:val="0"/>
                <w:sz w:val="18"/>
                <w:szCs w:val="18"/>
                <w:lang w:val="fr-FR" w:eastAsia="en-US" w:bidi="ar-DZ"/>
              </w:rPr>
              <w:t>02</w:t>
            </w:r>
            <w:r>
              <w:rPr>
                <w:rFonts w:eastAsia="Calibri" w:cs="Arial"/>
                <w:kern w:val="0"/>
                <w:sz w:val="18"/>
                <w:szCs w:val="18"/>
                <w:rtl w:val="true"/>
                <w:lang w:val="fr-FR" w:eastAsia="en-US" w:bidi="ar-DZ"/>
              </w:rPr>
              <w:t xml:space="preserve"> </w:t>
            </w:r>
            <w:r>
              <w:rPr>
                <w:rFonts w:ascii="Calibri" w:hAnsi="Calibri" w:eastAsia="Calibri"/>
                <w:kern w:val="0"/>
                <w:sz w:val="18"/>
                <w:sz w:val="18"/>
                <w:szCs w:val="18"/>
                <w:rtl w:val="true"/>
                <w:lang w:val="fr-FR" w:eastAsia="en-US" w:bidi="ar-DZ"/>
              </w:rPr>
              <w:t>كحد أقصى</w:t>
            </w:r>
            <w:r>
              <w:rPr>
                <w:rFonts w:eastAsia="Calibri" w:cs="Arial"/>
                <w:kern w:val="0"/>
                <w:sz w:val="18"/>
                <w:szCs w:val="18"/>
                <w:rtl w:val="true"/>
                <w:lang w:val="fr-FR" w:eastAsia="en-US" w:bidi="ar-DZ"/>
              </w:rPr>
              <w:t>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C</w:t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6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600" w:hRule="atLeast"/>
        </w:trPr>
        <w:tc>
          <w:tcPr>
            <w:tcW w:w="106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06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مصنفة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(Scopus,wos)</w:t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دولية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06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02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نقطتين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(04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مداخلات كحد أقصى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)</w:t>
            </w:r>
          </w:p>
        </w:tc>
        <w:tc>
          <w:tcPr>
            <w:tcW w:w="66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مداخلات بعد الاستفادة السابقة يجب تسمية المؤسسة في المقال المنشور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625" w:hRule="atLeast"/>
        </w:trPr>
        <w:tc>
          <w:tcPr>
            <w:tcW w:w="106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9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02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نقطتين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(04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مداخلات كحد أقصى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غير مصنفة</w:t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6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615" w:hRule="atLeast"/>
        </w:trPr>
        <w:tc>
          <w:tcPr>
            <w:tcW w:w="106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190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sz w:val="18"/>
                <w:szCs w:val="18"/>
                <w:lang w:bidi="ar-DZ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fr-FR" w:eastAsia="en-US" w:bidi="ar-DZ"/>
              </w:rPr>
              <w:t xml:space="preserve">01 </w:t>
            </w:r>
            <w:r>
              <w:rPr>
                <w:rFonts w:ascii="Calibri" w:hAnsi="Calibri" w:eastAsia="Calibri"/>
                <w:kern w:val="0"/>
                <w:sz w:val="18"/>
                <w:sz w:val="18"/>
                <w:szCs w:val="18"/>
                <w:rtl w:val="true"/>
                <w:lang w:val="fr-FR" w:eastAsia="en-US" w:bidi="ar-DZ"/>
              </w:rPr>
              <w:t>نقطة واحدة</w:t>
            </w:r>
            <w:r>
              <w:rPr>
                <w:rFonts w:eastAsia="Calibri" w:cs="Arial"/>
                <w:kern w:val="0"/>
                <w:sz w:val="18"/>
                <w:szCs w:val="18"/>
                <w:rtl w:val="true"/>
                <w:lang w:val="fr-FR" w:eastAsia="en-US" w:bidi="ar-DZ"/>
              </w:rPr>
              <w:t>(</w:t>
            </w:r>
            <w:r>
              <w:rPr>
                <w:rFonts w:eastAsia="Calibri" w:cs="Arial"/>
                <w:kern w:val="0"/>
                <w:sz w:val="18"/>
                <w:szCs w:val="18"/>
                <w:lang w:val="fr-FR" w:eastAsia="en-US" w:bidi="ar-DZ"/>
              </w:rPr>
              <w:t>04</w:t>
            </w:r>
            <w:r>
              <w:rPr>
                <w:rFonts w:eastAsia="Calibri" w:cs="Arial"/>
                <w:kern w:val="0"/>
                <w:sz w:val="18"/>
                <w:szCs w:val="18"/>
                <w:rtl w:val="true"/>
                <w:lang w:val="fr-FR" w:eastAsia="en-US" w:bidi="ar-DZ"/>
              </w:rPr>
              <w:t xml:space="preserve"> </w:t>
            </w:r>
            <w:r>
              <w:rPr>
                <w:rFonts w:ascii="Calibri" w:hAnsi="Calibri" w:eastAsia="Calibri"/>
                <w:kern w:val="0"/>
                <w:sz w:val="18"/>
                <w:sz w:val="18"/>
                <w:szCs w:val="18"/>
                <w:rtl w:val="true"/>
                <w:lang w:val="fr-FR" w:eastAsia="en-US" w:bidi="ar-DZ"/>
              </w:rPr>
              <w:t>مداخلات كحد أقصى</w:t>
            </w:r>
            <w:r>
              <w:rPr>
                <w:rFonts w:eastAsia="Calibri" w:cs="Arial"/>
                <w:kern w:val="0"/>
                <w:sz w:val="18"/>
                <w:szCs w:val="18"/>
                <w:rtl w:val="true"/>
                <w:lang w:val="fr-FR" w:eastAsia="en-US" w:bidi="ar-DZ"/>
              </w:rPr>
              <w:t>)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وطنية</w:t>
            </w:r>
          </w:p>
        </w:tc>
        <w:tc>
          <w:tcPr>
            <w:tcW w:w="6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</w:tbl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tbl>
      <w:tblPr>
        <w:tblStyle w:val="Grilledutableau"/>
        <w:tblW w:w="10803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5"/>
        <w:gridCol w:w="4412"/>
        <w:gridCol w:w="1480"/>
        <w:gridCol w:w="3775"/>
      </w:tblGrid>
      <w:tr>
        <w:trPr>
          <w:trHeight w:val="450" w:hRule="atLeast"/>
        </w:trPr>
        <w:tc>
          <w:tcPr>
            <w:tcW w:w="11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44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05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+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نقطتين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02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اذا كان باللغة الانجليزية</w:t>
            </w:r>
          </w:p>
        </w:tc>
        <w:tc>
          <w:tcPr>
            <w:tcW w:w="148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هذا الصنف من الأنشطة غير مسقف</w:t>
            </w:r>
          </w:p>
        </w:tc>
        <w:tc>
          <w:tcPr>
            <w:tcW w:w="377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bidi w:val="1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كتاب محكم بيداغوجي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/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علمي في التخصص برقم تسلسلي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ISBN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330" w:hRule="atLeast"/>
        </w:trPr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441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03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(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زائد نقطتين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02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اذاكانت المطبوعة باللغة الانجليزية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زائد نقطتين 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02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اذا كان يدرس بها باستثناء التدريس في مقياس اللغة الانجليزية بحد ذاتها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)</w:t>
            </w:r>
          </w:p>
        </w:tc>
        <w:tc>
          <w:tcPr>
            <w:tcW w:w="14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675" w:hRule="atLeast"/>
        </w:trPr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441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14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7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مطبوعة بيداغوجية  فردية مصادق عليها من الهيئة العلمية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(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مستخرج أو مقرر أو إشهاد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441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14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77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bidi w:val="1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دروس بيداغوجية متوفرة على الخط</w:t>
            </w:r>
            <w:r>
              <w:rPr>
                <w:rFonts w:eastAsia="Calibri" w:cs="Arial"/>
                <w:kern w:val="0"/>
                <w:sz w:val="22"/>
                <w:szCs w:val="22"/>
                <w:vertAlign w:val="superscript"/>
                <w:rtl w:val="true"/>
                <w:lang w:val="fr-FR" w:eastAsia="en-US" w:bidi="ar-DZ"/>
              </w:rPr>
              <w:t>(#)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 xml:space="preserve"> (</w:t>
            </w:r>
            <w:r>
              <w:rPr>
                <w:rFonts w:eastAsia="Calibri" w:cs="Arial"/>
                <w:kern w:val="0"/>
                <w:sz w:val="18"/>
                <w:szCs w:val="18"/>
                <w:lang w:val="fr-FR" w:eastAsia="en-US" w:bidi="ar-DZ"/>
              </w:rPr>
              <w:t>e-Learning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-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بالنسبة إلى الأستاذ المساعد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>
          <w:trHeight w:val="555" w:hRule="atLeast"/>
        </w:trPr>
        <w:tc>
          <w:tcPr>
            <w:tcW w:w="11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44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دروس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(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2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).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أعمال موجهة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(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1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),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أعمال تطبيقية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(</w:t>
            </w: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>1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)</w:t>
            </w:r>
          </w:p>
        </w:tc>
        <w:tc>
          <w:tcPr>
            <w:tcW w:w="14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/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589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fr-FR" w:eastAsia="en-US" w:bidi="ar-DZ"/>
              </w:rPr>
              <w:t xml:space="preserve">05 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نقاط</w:t>
            </w:r>
          </w:p>
        </w:tc>
        <w:tc>
          <w:tcPr>
            <w:tcW w:w="37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 xml:space="preserve">المنصب العالي 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(</w:t>
            </w: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الهيكل –وظيفي</w:t>
            </w:r>
            <w:r>
              <w:rPr>
                <w:rFonts w:eastAsia="Calibri" w:cs="Arial"/>
                <w:kern w:val="0"/>
                <w:sz w:val="22"/>
                <w:szCs w:val="22"/>
                <w:rtl w:val="true"/>
                <w:lang w:val="fr-FR" w:eastAsia="en-US" w:bidi="ar-DZ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  <w:tr>
        <w:trPr/>
        <w:tc>
          <w:tcPr>
            <w:tcW w:w="11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5892" w:type="dxa"/>
            <w:gridSpan w:val="2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lang w:bidi="ar-DZ"/>
              </w:rPr>
            </w:pPr>
            <w:r>
              <w:rPr>
                <w:rFonts w:ascii="Calibri" w:hAnsi="Calibri" w:eastAsia="Calibri"/>
                <w:kern w:val="0"/>
                <w:sz w:val="22"/>
                <w:sz w:val="22"/>
                <w:szCs w:val="22"/>
                <w:rtl w:val="true"/>
                <w:lang w:val="fr-FR" w:eastAsia="en-US" w:bidi="ar-DZ"/>
              </w:rPr>
              <w:t>مجموع النقاط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  <w:tc>
          <w:tcPr>
            <w:tcW w:w="3775" w:type="dxa"/>
            <w:tcBorders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lang w:bidi="ar-D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DZ"/>
              </w:rPr>
            </w:r>
          </w:p>
        </w:tc>
      </w:tr>
    </w:tbl>
    <w:p>
      <w:pPr>
        <w:pStyle w:val="Normal"/>
        <w:jc w:val="right"/>
        <w:rPr>
          <w:lang w:bidi="ar-DZ"/>
        </w:rPr>
      </w:pPr>
      <w:r>
        <w:rPr>
          <w:lang w:bidi="ar-DZ"/>
        </w:rPr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1. </w:t>
      </w:r>
      <w:r>
        <w:rPr>
          <w:rtl w:val="true"/>
          <w:lang w:bidi="ar-DZ"/>
        </w:rPr>
        <w:t>طلبة الدكتوراه غير الأجراء يرتبون بالنسبة لزملائهم على مستوى كلياتهم</w:t>
      </w:r>
      <w:r>
        <w:rPr>
          <w:rtl w:val="true"/>
          <w:lang w:bidi="ar-DZ"/>
        </w:rPr>
        <w:t xml:space="preserve">/ </w:t>
      </w:r>
      <w:r>
        <w:rPr>
          <w:rtl w:val="true"/>
          <w:lang w:bidi="ar-DZ"/>
        </w:rPr>
        <w:t>أقسامهم في حدود الإمكانيات المالية المتوفرة</w:t>
      </w:r>
      <w:r>
        <w:rPr>
          <w:lang w:bidi="ar-DZ"/>
        </w:rPr>
        <w:t>.</w:t>
      </w:r>
    </w:p>
    <w:p>
      <w:pPr>
        <w:pStyle w:val="Normal"/>
        <w:bidi w:val="1"/>
        <w:jc w:val="left"/>
        <w:rPr>
          <w:lang w:bidi="ar-DZ"/>
        </w:rPr>
      </w:pPr>
      <w:r>
        <w:rPr>
          <w:lang w:bidi="ar-DZ"/>
        </w:rPr>
        <w:t>2</w:t>
      </w:r>
      <w:r>
        <w:rPr>
          <w:rtl w:val="true"/>
          <w:lang w:bidi="ar-DZ"/>
        </w:rPr>
        <w:t>.</w:t>
      </w:r>
      <w:r>
        <w:rPr>
          <w:rtl w:val="true"/>
          <w:lang w:bidi="ar-DZ"/>
        </w:rPr>
        <w:t xml:space="preserve">طلبة الدكتوراه المسجلين في إطار الإشراف المشترك </w:t>
      </w:r>
      <w:r>
        <w:rPr>
          <w:sz w:val="18"/>
          <w:szCs w:val="18"/>
          <w:lang w:bidi="ar-DZ"/>
        </w:rPr>
        <w:t>Co-tutelle de thése</w:t>
      </w:r>
      <w:r>
        <w:rPr>
          <w:rtl w:val="true"/>
          <w:lang w:bidi="ar-DZ"/>
        </w:rPr>
        <w:t xml:space="preserve">  </w:t>
      </w:r>
      <w:r>
        <w:rPr>
          <w:rtl w:val="true"/>
          <w:lang w:bidi="ar-DZ"/>
        </w:rPr>
        <w:t xml:space="preserve">يرتبون بالنسبة لزملائهم على مستوى كلياتهم </w:t>
      </w:r>
      <w:r>
        <w:rPr>
          <w:rtl w:val="true"/>
          <w:lang w:bidi="ar-DZ"/>
        </w:rPr>
        <w:t xml:space="preserve">/ </w:t>
      </w:r>
      <w:r>
        <w:rPr>
          <w:rtl w:val="true"/>
          <w:lang w:bidi="ar-DZ"/>
        </w:rPr>
        <w:t xml:space="preserve">أقسامهم </w:t>
      </w:r>
      <w:r>
        <w:rPr>
          <w:rtl w:val="true"/>
          <w:lang w:bidi="ar-DZ"/>
        </w:rPr>
        <w:t>.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3. </w:t>
      </w:r>
      <w:r>
        <w:rPr>
          <w:rtl w:val="true"/>
          <w:lang w:bidi="ar-DZ"/>
        </w:rPr>
        <w:t>يحتسب المنتوج العامي للسنة المالية الموافقة لأخر استفادة</w:t>
      </w:r>
      <w:r>
        <w:rPr>
          <w:lang w:bidi="ar-DZ"/>
        </w:rPr>
        <w:t xml:space="preserve"> </w:t>
      </w:r>
      <w:r>
        <w:rPr>
          <w:lang w:bidi="ar-DZ"/>
        </w:rPr>
        <w:t xml:space="preserve">. 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4. </w:t>
      </w:r>
      <w:r>
        <w:rPr>
          <w:rtl w:val="true"/>
          <w:lang w:bidi="ar-DZ"/>
        </w:rPr>
        <w:t>طالبي التربصات الذين تخلو عن تسجيل سابق في طور الدكتوراه واستفادوا من تسجيل جديد في طور الدكتوراه ليست لهم الأولوية</w:t>
      </w:r>
      <w:r>
        <w:rPr>
          <w:lang w:bidi="ar-DZ"/>
        </w:rPr>
        <w:t xml:space="preserve"> </w:t>
      </w:r>
      <w:r>
        <w:rPr>
          <w:lang w:bidi="ar-DZ"/>
        </w:rPr>
        <w:t>.</w:t>
      </w:r>
    </w:p>
    <w:p>
      <w:pPr>
        <w:pStyle w:val="Normal"/>
        <w:bidi w:val="1"/>
        <w:jc w:val="left"/>
        <w:rPr>
          <w:lang w:bidi="ar-DZ"/>
        </w:rPr>
      </w:pPr>
      <w:r>
        <w:rPr>
          <w:vertAlign w:val="superscript"/>
          <w:rtl w:val="true"/>
          <w:lang w:bidi="ar-DZ"/>
        </w:rPr>
        <w:t>(#)</w:t>
      </w:r>
      <w:r>
        <w:rPr>
          <w:rtl w:val="true"/>
          <w:lang w:bidi="ar-DZ"/>
        </w:rPr>
        <w:t>دروس</w:t>
      </w:r>
      <w:r>
        <w:rPr>
          <w:rtl w:val="true"/>
          <w:lang w:bidi="ar-DZ"/>
        </w:rPr>
        <w:t>,</w:t>
      </w:r>
      <w:r>
        <w:rPr>
          <w:rtl w:val="true"/>
          <w:lang w:bidi="ar-DZ"/>
        </w:rPr>
        <w:t xml:space="preserve">أعمال موجهة وأعمال تطبيقية على الخط على مستوى أرضية </w:t>
      </w:r>
      <w:r>
        <w:rPr>
          <w:rtl w:val="true"/>
          <w:lang w:bidi="ar-DZ"/>
        </w:rPr>
        <w:t>(</w:t>
      </w:r>
      <w:r>
        <w:rPr>
          <w:sz w:val="18"/>
          <w:szCs w:val="18"/>
          <w:lang w:bidi="ar-DZ"/>
        </w:rPr>
        <w:t>e-Learning</w:t>
      </w:r>
      <w:r>
        <w:rPr>
          <w:rtl w:val="true"/>
          <w:lang w:bidi="ar-DZ"/>
        </w:rPr>
        <w:t xml:space="preserve">). </w:t>
      </w:r>
      <w:r>
        <w:rPr>
          <w:rtl w:val="true"/>
          <w:lang w:bidi="ar-DZ"/>
        </w:rPr>
        <w:t xml:space="preserve">دروس </w:t>
      </w:r>
      <w:r>
        <w:rPr>
          <w:lang w:bidi="ar-DZ"/>
        </w:rPr>
        <w:t>02</w:t>
      </w:r>
      <w:r>
        <w:rPr>
          <w:rtl w:val="true"/>
          <w:lang w:bidi="ar-DZ"/>
        </w:rPr>
        <w:t xml:space="preserve">: </w:t>
      </w:r>
      <w:r>
        <w:rPr>
          <w:rtl w:val="true"/>
          <w:lang w:bidi="ar-DZ"/>
        </w:rPr>
        <w:t>نقاط</w:t>
      </w:r>
      <w:r>
        <w:rPr>
          <w:rtl w:val="true"/>
          <w:lang w:bidi="ar-DZ"/>
        </w:rPr>
        <w:t xml:space="preserve">, </w:t>
      </w:r>
      <w:r>
        <w:rPr>
          <w:rtl w:val="true"/>
          <w:lang w:bidi="ar-DZ"/>
        </w:rPr>
        <w:t>أعمال موجة</w:t>
      </w:r>
      <w:r>
        <w:rPr>
          <w:lang w:bidi="ar-DZ"/>
        </w:rPr>
        <w:t>01</w:t>
      </w:r>
      <w:r>
        <w:rPr>
          <w:rtl w:val="true"/>
          <w:lang w:bidi="ar-DZ"/>
        </w:rPr>
        <w:t xml:space="preserve">: </w:t>
      </w:r>
      <w:r>
        <w:rPr>
          <w:rtl w:val="true"/>
          <w:lang w:bidi="ar-DZ"/>
        </w:rPr>
        <w:t>نقطة</w:t>
      </w:r>
      <w:r>
        <w:rPr>
          <w:rtl w:val="true"/>
          <w:lang w:bidi="ar-DZ"/>
        </w:rPr>
        <w:t xml:space="preserve">, </w:t>
      </w:r>
      <w:r>
        <w:rPr>
          <w:rtl w:val="true"/>
          <w:lang w:bidi="ar-DZ"/>
        </w:rPr>
        <w:t>أعمال    تطبيقية</w:t>
      </w:r>
      <w:r>
        <w:rPr>
          <w:rtl w:val="true"/>
          <w:lang w:bidi="ar-DZ"/>
        </w:rPr>
        <w:t>:</w:t>
      </w:r>
      <w:r>
        <w:rPr>
          <w:lang w:bidi="ar-DZ"/>
        </w:rPr>
        <w:t>01</w:t>
      </w:r>
      <w:r>
        <w:rPr>
          <w:rtl w:val="true"/>
          <w:lang w:bidi="ar-DZ"/>
        </w:rPr>
        <w:t xml:space="preserve"> </w:t>
      </w:r>
      <w:r>
        <w:rPr>
          <w:rtl w:val="true"/>
          <w:lang w:bidi="ar-DZ"/>
        </w:rPr>
        <w:t>نقطة</w:t>
      </w:r>
      <w:r>
        <w:rPr>
          <w:rtl w:val="true"/>
          <w:lang w:bidi="ar-DZ"/>
        </w:rPr>
        <w:t>.</w:t>
      </w:r>
    </w:p>
    <w:p>
      <w:pPr>
        <w:pStyle w:val="Normal"/>
        <w:bidi w:val="1"/>
        <w:jc w:val="left"/>
        <w:rPr>
          <w:lang w:bidi="ar-DZ"/>
        </w:rPr>
      </w:pPr>
      <w:r>
        <w:rPr>
          <w:rtl w:val="true"/>
          <w:lang w:bidi="ar-DZ"/>
        </w:rPr>
        <w:t xml:space="preserve">     </w:t>
      </w:r>
      <w:r>
        <w:rPr>
          <w:rFonts w:asciiTheme="minorBidi" w:hAnsiTheme="minorBidi"/>
          <w:rtl w:val="true"/>
          <w:lang w:bidi="ar-DZ"/>
        </w:rPr>
        <w:t>•</w:t>
      </w:r>
      <w:r>
        <w:rPr>
          <w:rtl w:val="true"/>
          <w:lang w:bidi="ar-DZ"/>
        </w:rPr>
        <w:t xml:space="preserve"> </w:t>
      </w:r>
      <w:r>
        <w:rPr>
          <w:rtl w:val="true"/>
          <w:lang w:bidi="ar-DZ"/>
        </w:rPr>
        <w:t xml:space="preserve">يجب وضع المستند </w:t>
      </w:r>
      <w:r>
        <w:rPr>
          <w:rtl w:val="true"/>
          <w:lang w:bidi="ar-DZ"/>
        </w:rPr>
        <w:t xml:space="preserve">( </w:t>
      </w:r>
      <w:r>
        <w:rPr>
          <w:rtl w:val="true"/>
          <w:lang w:bidi="ar-DZ"/>
        </w:rPr>
        <w:t>دروس</w:t>
      </w:r>
      <w:r>
        <w:rPr>
          <w:rtl w:val="true"/>
          <w:lang w:bidi="ar-DZ"/>
        </w:rPr>
        <w:t xml:space="preserve">, </w:t>
      </w:r>
      <w:r>
        <w:rPr>
          <w:rtl w:val="true"/>
          <w:lang w:bidi="ar-DZ"/>
        </w:rPr>
        <w:t>أعمال موجهة وأعمال تطبيقية</w:t>
      </w:r>
      <w:r>
        <w:rPr>
          <w:rtl w:val="true"/>
          <w:lang w:bidi="ar-DZ"/>
        </w:rPr>
        <w:t xml:space="preserve">) </w:t>
      </w:r>
      <w:r>
        <w:rPr>
          <w:rtl w:val="true"/>
          <w:lang w:bidi="ar-DZ"/>
        </w:rPr>
        <w:t xml:space="preserve">عبر الخط في وضع الوصول المفتوح على منصة التعليم الالكتروني بطريقة نهائية ولا رجعة فيها يجب أن يغطي المستند المقياس بالكامل وأن يكون الأستاذ قد درسه أو يدرسها فعليا </w:t>
      </w:r>
      <w:r>
        <w:rPr>
          <w:rtl w:val="true"/>
          <w:lang w:bidi="ar-DZ"/>
        </w:rPr>
        <w:t>.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      </w:t>
      </w:r>
      <w:r>
        <w:rPr>
          <w:rFonts w:asciiTheme="minorBidi" w:hAnsiTheme="minorBidi"/>
          <w:lang w:bidi="ar-DZ"/>
        </w:rPr>
        <w:t>•</w:t>
      </w:r>
      <w:r>
        <w:rPr>
          <w:lang w:bidi="ar-DZ"/>
        </w:rPr>
        <w:t xml:space="preserve"> </w:t>
      </w:r>
      <w:r>
        <w:rPr>
          <w:rtl w:val="true"/>
          <w:lang w:bidi="ar-DZ"/>
        </w:rPr>
        <w:t>يجب أن يتوافق المستند مع دفتر شروط عروض التكوين</w:t>
      </w:r>
      <w:r>
        <w:rPr>
          <w:lang w:bidi="ar-DZ"/>
        </w:rPr>
        <w:t xml:space="preserve"> </w:t>
      </w:r>
      <w:r>
        <w:rPr>
          <w:lang w:bidi="ar-DZ"/>
        </w:rPr>
        <w:t>.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      </w:t>
      </w:r>
      <w:r>
        <w:rPr>
          <w:rFonts w:asciiTheme="minorBidi" w:hAnsiTheme="minorBidi"/>
          <w:lang w:bidi="ar-DZ"/>
        </w:rPr>
        <w:t>•</w:t>
      </w:r>
      <w:r>
        <w:rPr>
          <w:lang w:bidi="ar-DZ"/>
        </w:rPr>
        <w:t xml:space="preserve"> </w:t>
      </w:r>
      <w:r>
        <w:rPr>
          <w:rtl w:val="true"/>
          <w:lang w:bidi="ar-DZ"/>
        </w:rPr>
        <w:t>يمكن تقديم المستند من قبل الأستاذ  الذي أنشأ المستند فعليا</w:t>
      </w:r>
      <w:r>
        <w:rPr>
          <w:lang w:bidi="ar-DZ"/>
        </w:rPr>
        <w:t xml:space="preserve"> </w:t>
      </w:r>
      <w:r>
        <w:rPr>
          <w:lang w:bidi="ar-DZ"/>
        </w:rPr>
        <w:t xml:space="preserve">. 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      </w:t>
      </w:r>
      <w:r>
        <w:rPr>
          <w:rFonts w:asciiTheme="minorBidi" w:hAnsiTheme="minorBidi"/>
          <w:lang w:bidi="ar-DZ"/>
        </w:rPr>
        <w:t>•</w:t>
      </w:r>
      <w:r>
        <w:rPr>
          <w:lang w:bidi="ar-DZ"/>
        </w:rPr>
        <w:t xml:space="preserve"> </w:t>
      </w:r>
      <w:r>
        <w:rPr>
          <w:rtl w:val="true"/>
          <w:lang w:bidi="ar-DZ"/>
        </w:rPr>
        <w:t>وضع إجابات الأسئلة الخاصة بالأعمال الموجهة والتطبيقية ليس إلزاميا</w:t>
      </w:r>
      <w:r>
        <w:rPr>
          <w:lang w:bidi="ar-DZ"/>
        </w:rPr>
        <w:t xml:space="preserve">.  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      </w:t>
      </w:r>
      <w:r>
        <w:rPr>
          <w:rFonts w:asciiTheme="minorBidi" w:hAnsiTheme="minorBidi"/>
          <w:lang w:bidi="ar-DZ"/>
        </w:rPr>
        <w:t>•</w:t>
      </w:r>
      <w:r>
        <w:rPr>
          <w:lang w:bidi="ar-DZ"/>
        </w:rPr>
        <w:t xml:space="preserve"> </w:t>
      </w:r>
      <w:r>
        <w:rPr>
          <w:rtl w:val="true"/>
          <w:lang w:bidi="ar-DZ"/>
        </w:rPr>
        <w:t xml:space="preserve">الأستاذ المؤلف هو المسؤول الوحيد عن المواد المعروضة على الخط </w:t>
      </w:r>
      <w:r>
        <w:rPr>
          <w:rtl w:val="true"/>
          <w:lang w:bidi="ar-DZ"/>
        </w:rPr>
        <w:t xml:space="preserve">( </w:t>
      </w:r>
      <w:r>
        <w:rPr>
          <w:rtl w:val="true"/>
          <w:lang w:bidi="ar-DZ"/>
        </w:rPr>
        <w:t xml:space="preserve">الجودة العلمية والتعليمية </w:t>
      </w:r>
      <w:r>
        <w:rPr>
          <w:rtl w:val="true"/>
          <w:lang w:bidi="ar-DZ"/>
        </w:rPr>
        <w:t xml:space="preserve">, </w:t>
      </w:r>
      <w:r>
        <w:rPr>
          <w:rtl w:val="true"/>
          <w:lang w:bidi="ar-DZ"/>
        </w:rPr>
        <w:t>والملكية الفكرية</w:t>
      </w:r>
      <w:r>
        <w:rPr>
          <w:lang w:bidi="ar-DZ"/>
        </w:rPr>
        <w:t xml:space="preserve"> </w:t>
      </w:r>
      <w:r>
        <w:rPr>
          <w:lang w:bidi="ar-DZ"/>
        </w:rPr>
        <w:t xml:space="preserve">, 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          </w:t>
      </w:r>
      <w:r>
        <w:rPr>
          <w:rtl w:val="true"/>
          <w:lang w:bidi="ar-DZ"/>
        </w:rPr>
        <w:t>والجوانب القانونية و التنظيمية</w:t>
      </w:r>
      <w:r>
        <w:rPr>
          <w:lang w:bidi="ar-DZ"/>
        </w:rPr>
        <w:t xml:space="preserve">.)        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  <w:t xml:space="preserve">       </w:t>
      </w:r>
      <w:r>
        <w:rPr>
          <w:rFonts w:asciiTheme="minorBidi" w:hAnsiTheme="minorBidi"/>
          <w:lang w:bidi="ar-DZ"/>
        </w:rPr>
        <w:t>•</w:t>
      </w:r>
      <w:r>
        <w:rPr>
          <w:lang w:bidi="ar-DZ"/>
        </w:rPr>
        <w:t xml:space="preserve"> </w:t>
      </w:r>
      <w:r>
        <w:rPr>
          <w:rtl w:val="true"/>
          <w:lang w:bidi="ar-DZ"/>
        </w:rPr>
        <w:t>عدد النقاط في هذا البند غير مسقف</w:t>
      </w:r>
      <w:r>
        <w:rPr>
          <w:lang w:bidi="ar-DZ"/>
        </w:rPr>
        <w:t xml:space="preserve"> </w:t>
      </w:r>
      <w:r>
        <w:rPr>
          <w:lang w:bidi="ar-DZ"/>
        </w:rPr>
        <w:t>.</w:t>
      </w:r>
    </w:p>
    <w:p>
      <w:pPr>
        <w:pStyle w:val="Normal"/>
        <w:jc w:val="right"/>
        <w:rPr>
          <w:lang w:bidi="ar-DZ"/>
        </w:rPr>
      </w:pPr>
      <w:r>
        <w:rPr>
          <w:lang w:bidi="ar-DZ"/>
        </w:rPr>
      </w:r>
    </w:p>
    <w:p>
      <w:pPr>
        <w:pStyle w:val="Normal"/>
        <w:spacing w:before="0" w:after="200"/>
        <w:jc w:val="right"/>
        <w:rPr>
          <w:lang w:bidi="ar-DZ"/>
        </w:rPr>
      </w:pPr>
      <w:r>
        <w:rPr>
          <w:lang w:bidi="ar-DZ"/>
        </w:rPr>
      </w:r>
    </w:p>
    <w:sectPr>
      <w:type w:val="nextPage"/>
      <w:pgSz w:w="11906" w:h="16838"/>
      <w:pgMar w:left="1417" w:right="849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4e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325e54"/>
    <w:rPr>
      <w:color w:val="80808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325e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66dc"/>
    <w:rPr>
      <w:color w:val="0000EE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3345e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25e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e15f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1AE1-B9A1-4305-B7DC-C4F7E6FA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LibreOffice/7.6.3.2$Windows_X86_64 LibreOffice_project/29d686fea9f6705b262d369fede658f824154cc0</Application>
  <AppVersion>15.0000</AppVersion>
  <Pages>3</Pages>
  <Words>547</Words>
  <Characters>2823</Characters>
  <CharactersWithSpaces>3356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2025-02-18T08:04:00Z</dcterms:created>
  <dc:creator>Recherche</dc:creator>
  <dc:description/>
  <dc:language>fr-FR</dc:language>
  <cp:lastModifiedBy/>
  <dcterms:modified xsi:type="dcterms:W3CDTF">2025-02-20T11:14:06Z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